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eastAsia="仿宋_GB2312"/>
          <w:sz w:val="32"/>
          <w:szCs w:val="32"/>
        </w:rPr>
      </w:pPr>
    </w:p>
    <w:p>
      <w:pPr>
        <w:jc w:val="center"/>
        <w:rPr>
          <w:rFonts w:hint="eastAsia" w:ascii="仿宋_GB2312" w:eastAsia="仿宋_GB2312"/>
          <w:sz w:val="32"/>
          <w:szCs w:val="32"/>
        </w:rPr>
      </w:pPr>
    </w:p>
    <w:p>
      <w:pPr>
        <w:jc w:val="center"/>
        <w:rPr>
          <w:rFonts w:hint="eastAsia" w:ascii="仿宋_GB2312" w:eastAsia="仿宋_GB2312"/>
          <w:sz w:val="32"/>
          <w:szCs w:val="32"/>
        </w:rPr>
      </w:pPr>
    </w:p>
    <w:p>
      <w:pPr>
        <w:jc w:val="center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山政发〔202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〕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eastAsia="方正小标宋简体"/>
          <w:color w:val="auto"/>
          <w:sz w:val="44"/>
          <w:szCs w:val="44"/>
        </w:rPr>
      </w:pPr>
      <w:r>
        <w:rPr>
          <w:rFonts w:hint="eastAsia" w:ascii="方正小标宋简体" w:eastAsia="方正小标宋简体"/>
          <w:color w:val="auto"/>
          <w:sz w:val="44"/>
          <w:szCs w:val="44"/>
          <w:lang w:val="en-US" w:eastAsia="zh-CN"/>
        </w:rPr>
        <w:t>山亭区</w:t>
      </w:r>
      <w:r>
        <w:rPr>
          <w:rFonts w:hint="eastAsia" w:ascii="方正小标宋简体" w:eastAsia="方正小标宋简体"/>
          <w:color w:val="auto"/>
          <w:sz w:val="44"/>
          <w:szCs w:val="44"/>
        </w:rPr>
        <w:t>人民政府</w:t>
      </w:r>
    </w:p>
    <w:p>
      <w:pPr>
        <w:keepNext w:val="0"/>
        <w:keepLines w:val="0"/>
        <w:pageBreakBefore w:val="0"/>
        <w:widowControl w:val="0"/>
        <w:tabs>
          <w:tab w:val="left" w:pos="1941"/>
          <w:tab w:val="center" w:pos="421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Times New Roman" w:hAnsi="Times New Roman" w:eastAsia="方正小标宋简体" w:cs="方正小标宋简体"/>
          <w:sz w:val="44"/>
          <w:szCs w:val="44"/>
          <w:highlight w:val="none"/>
          <w:lang w:eastAsia="zh-CN"/>
        </w:rPr>
      </w:pPr>
      <w:r>
        <w:rPr>
          <w:rFonts w:hint="eastAsia" w:ascii="Times New Roman" w:hAnsi="Times New Roman" w:eastAsia="方正小标宋简体" w:cs="方正小标宋简体"/>
          <w:sz w:val="44"/>
          <w:szCs w:val="44"/>
          <w:highlight w:val="none"/>
          <w:lang w:eastAsia="zh-CN"/>
        </w:rPr>
        <w:t>关于印发《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highlight w:val="none"/>
        </w:rPr>
        <w:t>山亭区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highlight w:val="none"/>
          <w:lang w:eastAsia="zh-CN"/>
        </w:rPr>
        <w:t>招商引资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highlight w:val="none"/>
          <w:lang w:val="en-US" w:eastAsia="zh-CN"/>
        </w:rPr>
        <w:t>项目全生命周期服务实施方案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highlight w:val="none"/>
          <w:lang w:val="en-US" w:eastAsia="zh-CN"/>
        </w:rPr>
        <w:t>》</w:t>
      </w:r>
      <w:r>
        <w:rPr>
          <w:rFonts w:hint="eastAsia" w:ascii="Times New Roman" w:hAnsi="Times New Roman" w:eastAsia="方正小标宋简体" w:cs="方正小标宋简体"/>
          <w:sz w:val="44"/>
          <w:szCs w:val="44"/>
          <w:highlight w:val="none"/>
          <w:lang w:eastAsia="zh-CN"/>
        </w:rPr>
        <w:t>的通知</w:t>
      </w:r>
    </w:p>
    <w:p>
      <w:pPr>
        <w:pStyle w:val="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lang w:val="en-US"/>
        </w:rPr>
      </w:pPr>
    </w:p>
    <w:p>
      <w:pPr>
        <w:pStyle w:val="20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各镇人民政府、山城街道办事处，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山亭经济</w:t>
      </w:r>
      <w:r>
        <w:rPr>
          <w:rFonts w:hint="eastAsia" w:ascii="仿宋_GB2312" w:eastAsia="仿宋_GB2312"/>
          <w:color w:val="auto"/>
          <w:sz w:val="32"/>
          <w:szCs w:val="32"/>
        </w:rPr>
        <w:t>开发区管委会，区政府各部门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单位，区属各企业</w:t>
      </w:r>
      <w:r>
        <w:rPr>
          <w:rFonts w:hint="eastAsia" w:ascii="仿宋_GB2312" w:eastAsia="仿宋_GB2312"/>
          <w:color w:val="auto"/>
          <w:sz w:val="32"/>
          <w:szCs w:val="32"/>
        </w:rPr>
        <w:t>：</w:t>
      </w:r>
    </w:p>
    <w:p>
      <w:pPr>
        <w:pStyle w:val="20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现将《山亭区招商引资项目全生命周期服务实施方案》印发给你们，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请</w:t>
      </w:r>
      <w:r>
        <w:rPr>
          <w:rFonts w:hint="eastAsia" w:ascii="仿宋_GB2312" w:eastAsia="仿宋_GB2312"/>
          <w:color w:val="auto"/>
          <w:sz w:val="32"/>
          <w:szCs w:val="32"/>
        </w:rPr>
        <w:t>认真贯彻执行。</w:t>
      </w:r>
    </w:p>
    <w:p>
      <w:pPr>
        <w:pStyle w:val="20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ascii="仿宋_GB2312" w:eastAsia="仿宋_GB2312"/>
          <w:color w:val="auto"/>
          <w:sz w:val="32"/>
          <w:szCs w:val="32"/>
        </w:rPr>
      </w:pPr>
    </w:p>
    <w:p>
      <w:pPr>
        <w:pStyle w:val="20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ascii="仿宋_GB2312" w:eastAsia="仿宋_GB2312"/>
          <w:color w:val="auto"/>
          <w:sz w:val="32"/>
          <w:szCs w:val="32"/>
        </w:rPr>
      </w:pPr>
    </w:p>
    <w:p>
      <w:pPr>
        <w:pStyle w:val="20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ascii="仿宋_GB2312" w:eastAsia="仿宋_GB2312"/>
          <w:color w:val="auto"/>
          <w:sz w:val="32"/>
          <w:szCs w:val="32"/>
        </w:rPr>
      </w:pPr>
    </w:p>
    <w:p>
      <w:pPr>
        <w:pStyle w:val="20"/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right"/>
        <w:textAlignment w:val="auto"/>
        <w:rPr>
          <w:rFonts w:hint="default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</w:rPr>
        <w:t>山亭区人民政府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        </w:t>
      </w:r>
    </w:p>
    <w:p>
      <w:pPr>
        <w:pStyle w:val="20"/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4950" w:firstLineChars="1602"/>
        <w:jc w:val="right"/>
        <w:textAlignment w:val="auto"/>
        <w:rPr>
          <w:rFonts w:hint="default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</w:rPr>
        <w:t>202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color w:val="auto"/>
          <w:sz w:val="32"/>
          <w:szCs w:val="32"/>
        </w:rPr>
        <w:t>年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color w:val="auto"/>
          <w:sz w:val="32"/>
          <w:szCs w:val="32"/>
        </w:rPr>
        <w:t>月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16</w:t>
      </w:r>
      <w:r>
        <w:rPr>
          <w:rFonts w:hint="eastAsia" w:ascii="仿宋_GB2312" w:eastAsia="仿宋_GB2312"/>
          <w:color w:val="auto"/>
          <w:sz w:val="32"/>
          <w:szCs w:val="32"/>
        </w:rPr>
        <w:t>日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18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（此件公开发布）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18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lang w:val="en-US" w:eastAsia="zh-CN"/>
        </w:rPr>
      </w:pPr>
    </w:p>
    <w:p>
      <w:pPr>
        <w:pStyle w:val="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highlight w:val="none"/>
        </w:rPr>
        <w:t>山亭区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highlight w:val="none"/>
          <w:lang w:eastAsia="zh-CN"/>
        </w:rPr>
        <w:t>招商引资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highlight w:val="none"/>
          <w:lang w:val="en-US" w:eastAsia="zh-CN"/>
        </w:rPr>
        <w:t>项目全生命周期服务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highlight w:val="none"/>
          <w:lang w:val="en-US" w:eastAsia="zh-CN"/>
        </w:rPr>
        <w:t>实施方案</w:t>
      </w:r>
    </w:p>
    <w:p>
      <w:pPr>
        <w:pStyle w:val="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18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为进一步加强我区招商引资工作，加快建立项目从洽谈到签约的全生命周期服务机制，推动项目快签约、快落地，充分发挥招商引资在“工业强区、产业兴区”、推动经济社会高质量发展的支撑带动作用，结合我区实际，制定本方案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18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val="en-US" w:eastAsia="zh-CN"/>
        </w:rPr>
        <w:t>总体要求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18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坚持项目为王、项目至上，牢固树立招商引资“一盘棋”理念，紧扣项目谋划、招引、签约等关键环节，实行系统化、精细化、动态化的全生命周期服务，明确相关责任，强化工作落实，实现我区招商引资重大突破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18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val="en-US" w:eastAsia="zh-CN"/>
        </w:rPr>
        <w:t>工作机制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18" w:firstLineChars="200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在区招商委的领导下，按照务实高效的原则运行，主要对招商引资项目开展全生命周期服务，建立涵盖项目招引、项目联审、合同联审、政策兑现等全过程服务机制。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18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val="en-US" w:eastAsia="zh-CN"/>
        </w:rPr>
        <w:t>三、项目征集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18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（一）适时在京津冀、长三角、珠三角等重点招商区域开展对外招商推介活动，宣传推介山亭区产业发展等优势，寻求优质企业项目合作。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18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（二）开发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区、各产业链牵头部门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、各镇（街）和相关部门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、区属国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企结合全区资源优势和产业定位，加大项目谋划力度，对有意向到我区投资的项目积极接洽跟进。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18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（三）区招商委办公室对开发区、各产业链、各镇（街）和相关部门提报的项目线索、签约、开工、竣工等情况，建立定期通报制度。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18" w:firstLineChars="200"/>
        <w:textAlignment w:val="auto"/>
        <w:rPr>
          <w:rFonts w:hint="default" w:ascii="黑体" w:hAnsi="黑体" w:eastAsia="黑体" w:cs="黑体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val="en-US" w:eastAsia="zh-CN"/>
        </w:rPr>
        <w:t>四、项目管理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18" w:firstLineChars="200"/>
        <w:jc w:val="both"/>
        <w:textAlignment w:val="auto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highlight w:val="none"/>
          <w:lang w:val="en-US" w:eastAsia="zh-CN"/>
        </w:rPr>
        <w:t>（一）首报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18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val="en-US" w:eastAsia="zh-CN"/>
        </w:rPr>
        <w:t>1、项目登记。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项目管理实行首报制度。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lang w:val="en-US" w:eastAsia="zh-CN"/>
        </w:rPr>
        <w:t>项目首谈且有明确投资意向后，项目招引单位报送项目信息，上报项目线索统计表及附件，由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区招商委办公室完成项目首报信息登记。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18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val="en-US" w:eastAsia="zh-CN"/>
        </w:rPr>
        <w:t>2、项目初审。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区招商委办公室对项目产业方向、投资规模、可研报告等进行初审，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lang w:val="en-US" w:eastAsia="zh-CN"/>
        </w:rPr>
        <w:t>对信息不完善或不符合产业、行业发展实际的项目予以退回。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18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val="en-US" w:eastAsia="zh-CN"/>
        </w:rPr>
        <w:t>3、项目首报时效性。</w:t>
      </w:r>
      <w:r>
        <w:rPr>
          <w:rFonts w:hint="default" w:ascii="仿宋_GB2312" w:hAnsi="仿宋_GB2312" w:eastAsia="仿宋_GB2312" w:cs="仿宋_GB2312"/>
          <w:color w:val="auto"/>
          <w:spacing w:val="0"/>
          <w:sz w:val="32"/>
          <w:szCs w:val="32"/>
          <w:highlight w:val="none"/>
          <w:lang w:val="en-US" w:eastAsia="zh-CN"/>
        </w:rPr>
        <w:t>项目首报且来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lang w:val="en-US" w:eastAsia="zh-CN"/>
        </w:rPr>
        <w:t>山亭区实地</w:t>
      </w:r>
      <w:r>
        <w:rPr>
          <w:rFonts w:hint="default" w:ascii="仿宋_GB2312" w:hAnsi="仿宋_GB2312" w:eastAsia="仿宋_GB2312" w:cs="仿宋_GB2312"/>
          <w:color w:val="auto"/>
          <w:spacing w:val="0"/>
          <w:sz w:val="32"/>
          <w:szCs w:val="32"/>
          <w:highlight w:val="none"/>
          <w:lang w:val="en-US" w:eastAsia="zh-CN"/>
        </w:rPr>
        <w:t>考察后，有效期为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lang w:val="en-US" w:eastAsia="zh-CN"/>
        </w:rPr>
        <w:t>3个月</w:t>
      </w:r>
      <w:r>
        <w:rPr>
          <w:rFonts w:hint="default" w:ascii="仿宋_GB2312" w:hAnsi="仿宋_GB2312" w:eastAsia="仿宋_GB2312" w:cs="仿宋_GB2312"/>
          <w:color w:val="auto"/>
          <w:spacing w:val="0"/>
          <w:sz w:val="32"/>
          <w:szCs w:val="32"/>
          <w:highlight w:val="none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lang w:val="en-US" w:eastAsia="zh-CN"/>
        </w:rPr>
        <w:t>期内</w:t>
      </w:r>
      <w:r>
        <w:rPr>
          <w:rFonts w:hint="default" w:ascii="仿宋_GB2312" w:hAnsi="仿宋_GB2312" w:eastAsia="仿宋_GB2312" w:cs="仿宋_GB2312"/>
          <w:color w:val="auto"/>
          <w:spacing w:val="0"/>
          <w:sz w:val="32"/>
          <w:szCs w:val="32"/>
          <w:highlight w:val="none"/>
          <w:lang w:val="en-US" w:eastAsia="zh-CN"/>
        </w:rPr>
        <w:t>项目推进无实质性进展的，即认定为首报过期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lang w:val="en-US" w:eastAsia="zh-CN"/>
        </w:rPr>
        <w:t>；</w:t>
      </w:r>
      <w:r>
        <w:rPr>
          <w:rFonts w:hint="default" w:ascii="仿宋_GB2312" w:hAnsi="仿宋_GB2312" w:eastAsia="仿宋_GB2312" w:cs="仿宋_GB2312"/>
          <w:color w:val="auto"/>
          <w:spacing w:val="0"/>
          <w:sz w:val="32"/>
          <w:szCs w:val="32"/>
          <w:highlight w:val="none"/>
          <w:lang w:val="en-US" w:eastAsia="zh-CN"/>
        </w:rPr>
        <w:t>后期由其他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lang w:val="en-US" w:eastAsia="zh-CN"/>
        </w:rPr>
        <w:t>单位招引</w:t>
      </w:r>
      <w:r>
        <w:rPr>
          <w:rFonts w:hint="default" w:ascii="仿宋_GB2312" w:hAnsi="仿宋_GB2312" w:eastAsia="仿宋_GB2312" w:cs="仿宋_GB2312"/>
          <w:color w:val="auto"/>
          <w:spacing w:val="0"/>
          <w:sz w:val="32"/>
          <w:szCs w:val="32"/>
          <w:highlight w:val="none"/>
          <w:lang w:val="en-US" w:eastAsia="zh-CN"/>
        </w:rPr>
        <w:t>并成功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lang w:val="en-US" w:eastAsia="zh-CN"/>
        </w:rPr>
        <w:t>落地</w:t>
      </w:r>
      <w:r>
        <w:rPr>
          <w:rFonts w:hint="default" w:ascii="仿宋_GB2312" w:hAnsi="仿宋_GB2312" w:eastAsia="仿宋_GB2312" w:cs="仿宋_GB2312"/>
          <w:color w:val="auto"/>
          <w:spacing w:val="0"/>
          <w:sz w:val="32"/>
          <w:szCs w:val="32"/>
          <w:highlight w:val="none"/>
          <w:lang w:val="en-US" w:eastAsia="zh-CN"/>
        </w:rPr>
        <w:t>的，根据实际情况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lang w:val="en-US" w:eastAsia="zh-CN"/>
        </w:rPr>
        <w:t>重新</w:t>
      </w:r>
      <w:r>
        <w:rPr>
          <w:rFonts w:hint="default" w:ascii="仿宋_GB2312" w:hAnsi="仿宋_GB2312" w:eastAsia="仿宋_GB2312" w:cs="仿宋_GB2312"/>
          <w:color w:val="auto"/>
          <w:spacing w:val="0"/>
          <w:sz w:val="32"/>
          <w:szCs w:val="32"/>
          <w:highlight w:val="none"/>
          <w:lang w:val="en-US" w:eastAsia="zh-CN"/>
        </w:rPr>
        <w:t>认定项目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lang w:val="en-US" w:eastAsia="zh-CN"/>
        </w:rPr>
        <w:t>招引单位。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18" w:firstLineChars="200"/>
        <w:jc w:val="both"/>
        <w:textAlignment w:val="auto"/>
        <w:rPr>
          <w:rFonts w:hint="default" w:ascii="楷体_GB2312" w:hAnsi="楷体_GB2312" w:eastAsia="楷体_GB2312" w:cs="楷体_GB2312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highlight w:val="none"/>
          <w:lang w:val="en-US" w:eastAsia="zh-CN"/>
        </w:rPr>
        <w:t>（二）联审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18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val="en-US" w:eastAsia="zh-CN"/>
        </w:rPr>
        <w:t>1、提报联审资料。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区招商委办公室通知项目招引单位提交项目联审材料（项目审查表、项目拟选址、投资建设计划书或可行性研究报告、项目投资简介、项目生产工艺流程等信息）,由区招商委办公室进行登记并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根据“5+3”产业体系向相关联审成员单位征求意见，各成员单位根据各自职责进行联审，3个工作日内书面提出反馈意见，经部门主要负责人签字加盖公章后报至区招商委办公室。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18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val="en-US" w:eastAsia="zh-CN"/>
        </w:rPr>
        <w:t>2、意见反馈。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项目联审后，区招商委办公室及时向招引单位反馈汇总意见。项目联审未通过，由区招商委办公室将意见反馈至招引单位，招引单位及时与投资方沟通，根据实际情况确定是否再次提交联审。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18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val="en-US" w:eastAsia="zh-CN"/>
        </w:rPr>
        <w:t>3、项目考察。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联审通过后，由区招商委办公室组织相关部门赴企业实地考察。需政府基金介入的项目，由区招商委办公室委托第三方机构开展尽职调查（需结合我区产业政策、投资强度、税收贡献等方面开展），并约定时间出具调查报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18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val="en-US" w:eastAsia="zh-CN"/>
        </w:rPr>
        <w:t>4、合同联审。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项目实地考察后，项目招引单位会同投资方起草招商引资合同，形成合同初稿。由区招商委办公室发起合同联审，相关联审成员单位收到合同征求意见后，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3个工作日内书面提出反馈意见，经部门主要负责人签字加盖公章后，报至区招商委办公室。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区招商委办公室将意见反馈至项目招引单位，由项目招引单位会同投资方根据反馈意见修改，形成合同定稿。无法作出修改的，由项目招引单位提交书面材料报至区招商委办公室。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18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val="en-US" w:eastAsia="zh-CN"/>
        </w:rPr>
        <w:t>5、联合会商。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合同联审后，由区招商委办公室组织召开联席会议，重点对项目合同、要素保障、政策兑现等问题进行会商;相关成员单位根据项目情况，结合各自职责提报意见建议，形成最终会商意见及会议纪要。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18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highlight w:val="none"/>
          <w:lang w:val="en-US" w:eastAsia="zh-CN"/>
        </w:rPr>
        <w:t>（三）准入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18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val="en-US" w:eastAsia="zh-CN"/>
        </w:rPr>
        <w:t>确定准入。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联合会商后，由项目招引单位提请区委常委（扩大）会议或区政府常务会议</w:t>
      </w:r>
      <w:r>
        <w:rPr>
          <w:rFonts w:hint="eastAsia" w:ascii="仿宋_GB2312" w:hAnsi="仿宋_GB2312" w:eastAsia="仿宋_GB2312" w:cs="仿宋_GB2312"/>
          <w:i w:val="0"/>
          <w:iCs w:val="0"/>
          <w:sz w:val="32"/>
          <w:szCs w:val="32"/>
          <w:highlight w:val="none"/>
          <w:lang w:val="en-US" w:eastAsia="zh-CN"/>
        </w:rPr>
        <w:t>研究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18" w:firstLineChars="200"/>
        <w:jc w:val="both"/>
        <w:textAlignment w:val="auto"/>
        <w:rPr>
          <w:rFonts w:hint="default" w:ascii="楷体_GB2312" w:hAnsi="楷体_GB2312" w:eastAsia="楷体_GB2312" w:cs="楷体_GB2312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highlight w:val="none"/>
          <w:lang w:val="en-US" w:eastAsia="zh-CN"/>
        </w:rPr>
        <w:t>（四）签约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18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val="en-US" w:eastAsia="zh-CN"/>
        </w:rPr>
        <w:t>1、合同签订。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经区委常委（扩大）会议或区政府常务会议</w:t>
      </w:r>
      <w:r>
        <w:rPr>
          <w:rFonts w:hint="eastAsia" w:ascii="仿宋_GB2312" w:hAnsi="仿宋_GB2312" w:eastAsia="仿宋_GB2312" w:cs="仿宋_GB2312"/>
          <w:i w:val="0"/>
          <w:iCs w:val="0"/>
          <w:sz w:val="32"/>
          <w:szCs w:val="32"/>
          <w:highlight w:val="none"/>
          <w:lang w:val="en-US" w:eastAsia="zh-CN"/>
        </w:rPr>
        <w:t>研究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审议通过的项目,区政府授权山亭经济开发区、各镇（街）与投资方签订合同书。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投资额特别重大的工业、服务业、文旅康养等项目，由山亭区人民政府签订招商引资合同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。合同签约文本由招引单位分别报送区政府办公室、区招商委办公室存档。落地镇（街）亿元以下的项目，通过项目联审、合同联审后，由镇（街）自行签订。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18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val="en-US" w:eastAsia="zh-CN"/>
        </w:rPr>
        <w:t>2、手续办理。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合同签订后，项目承接服务单位配合投资方完善相关手续办理（立项、土地、规划、环评、安评、工商注册、税务登记等）。所有招商引资项目不能以分公司的形式设立，必须为独立法人公司。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18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val="en-US" w:eastAsia="zh-CN"/>
        </w:rPr>
        <w:t>五、奖励兑现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18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1、依据《关于印发山亭区产业扶持办法（试行）的通知》，项目承接服务单位协助投资方向区招商委办公室申请奖励兑现。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18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具体资料如下：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18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（1）企业要求兑现产业扶持办法奖励的书面申请；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18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（2）企业与区政府、开发区、各镇（街）签订的协议（合同）原件；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18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（3）企业履行协议（合同）约定情况说明及佐证资料。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18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2、落地镇（街）投资亿元以下项目的项目联审、合同联审通过后，由镇（街）自行签订。合同中承诺的相关扶持政策，由合同签订单位自行兑现，区招商委办公室不予受理。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18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3、符合兑现条件的项目，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项目落地后，项目承接服务单位向区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招商委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办公室申请、投资方配合，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由山亭经济开发区、区招商委办公室牵头，联合相关部门对项目合同履约情况进行审查，按照《关于印发山亭区产业扶持办法（试行）的通知》和合同约定，审核应兑现的奖励，形成联合意见后报区政府审签。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18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4、审签后，由受益财政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zh-CN" w:eastAsia="zh-CN"/>
        </w:rPr>
        <w:t>按照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《关于印发山亭区产业扶持办法（试行）的通知》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zh-CN"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招商引资合同约定予以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zh-CN" w:eastAsia="zh-CN"/>
        </w:rPr>
        <w:t>兑现。项目承接服务单位负责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兑现材料收集整理，5个工作日内将复印件送至区招商委办公室。区招商委办公室按照“一企一档”，对招商引资合同履行、政策兑现实施全过程动态管理。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18" w:firstLineChars="200"/>
        <w:textAlignment w:val="auto"/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六、争议处置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18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由区招商委办公室牵头，组织项目招引方、承接服务方等相关部门，组成争议处置工作组，依法依规进行处置。</w:t>
      </w:r>
    </w:p>
    <w:p>
      <w:pPr>
        <w:keepNext w:val="0"/>
        <w:keepLines w:val="0"/>
        <w:pageBreakBefore w:val="0"/>
        <w:widowControl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18" w:firstLineChars="200"/>
        <w:jc w:val="center"/>
        <w:textAlignment w:val="auto"/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18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附件：1.山亭区项目线索统计表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545" w:firstLineChars="500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2.山亭区项目线索附件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545" w:firstLineChars="5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3.山亭区招商引资拟引进项目审查表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545" w:firstLineChars="5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4.山亭区项目准入审查意见书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545" w:firstLineChars="500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1814" w:right="1588" w:bottom="1701" w:left="1588" w:header="851" w:footer="1077" w:gutter="0"/>
          <w:pgNumType w:fmt="decimal"/>
          <w:cols w:space="720" w:num="1"/>
          <w:docGrid w:type="linesAndChars" w:linePitch="605" w:charSpace="-2374"/>
        </w:sect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5.山亭区产业扶持办法奖励兑现审批表</w:t>
      </w:r>
    </w:p>
    <w:tbl>
      <w:tblPr>
        <w:tblStyle w:val="9"/>
        <w:tblW w:w="1360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880"/>
        <w:gridCol w:w="938"/>
        <w:gridCol w:w="997"/>
        <w:gridCol w:w="1110"/>
        <w:gridCol w:w="1962"/>
        <w:gridCol w:w="963"/>
        <w:gridCol w:w="882"/>
        <w:gridCol w:w="1489"/>
        <w:gridCol w:w="1924"/>
        <w:gridCol w:w="881"/>
        <w:gridCol w:w="93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1046" w:hRule="atLeast"/>
        </w:trPr>
        <w:tc>
          <w:tcPr>
            <w:tcW w:w="13608" w:type="dxa"/>
            <w:gridSpan w:val="1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line="520" w:lineRule="exact"/>
              <w:rPr>
                <w:rFonts w:hint="eastAsia" w:ascii="黑体" w:hAnsi="黑体" w:eastAsia="黑体" w:cs="黑体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highlight w:val="none"/>
                <w:lang w:val="en-US" w:eastAsia="zh-CN"/>
              </w:rPr>
              <w:t>附件1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4"/>
                <w:szCs w:val="44"/>
                <w:highlight w:val="none"/>
                <w:u w:val="none"/>
                <w:lang w:val="en-US" w:eastAsia="zh-CN" w:bidi="ar"/>
              </w:rPr>
              <w:t>山亭区项目线索统计表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1" w:hRule="atLeast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序号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项目线索提报单位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拟投资企业名称（或投资人姓名）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拟投资企业（投资人）所在地区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拟投资项目名称</w:t>
            </w:r>
          </w:p>
        </w:tc>
        <w:tc>
          <w:tcPr>
            <w:tcW w:w="1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投资项目内容</w:t>
            </w: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拟投资额（亿元或万美元）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产业类别</w:t>
            </w:r>
          </w:p>
        </w:tc>
        <w:tc>
          <w:tcPr>
            <w:tcW w:w="1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项目洽谈情况</w:t>
            </w:r>
          </w:p>
        </w:tc>
        <w:tc>
          <w:tcPr>
            <w:tcW w:w="1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拟投资方简介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联系人及联系电话</w:t>
            </w:r>
          </w:p>
        </w:tc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561" w:hRule="atLeast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  <w:t>示例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xxx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xxx公司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山东济南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xxx项目</w:t>
            </w:r>
          </w:p>
        </w:tc>
        <w:tc>
          <w:tcPr>
            <w:tcW w:w="1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建设生产线，新上设备，预计税收，预计产值，预计带动用工等</w:t>
            </w: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xxx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绿色建材家居</w:t>
            </w:r>
          </w:p>
        </w:tc>
        <w:tc>
          <w:tcPr>
            <w:tcW w:w="1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描述目前进展情况，下一步计划推进情况等</w:t>
            </w:r>
          </w:p>
        </w:tc>
        <w:tc>
          <w:tcPr>
            <w:tcW w:w="1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简要介绍公司情况，可包含产值、行业内排名，有何技术特点等，勿直接粘贴天眼查类似企业介绍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建议填写单位工作人员</w:t>
            </w:r>
          </w:p>
        </w:tc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561" w:hRule="atLeast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</w:tbl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default" w:ascii="黑体" w:hAnsi="黑体" w:eastAsia="黑体" w:cs="黑体"/>
          <w:b w:val="0"/>
          <w:bCs w:val="0"/>
          <w:sz w:val="32"/>
          <w:szCs w:val="32"/>
          <w:highlight w:val="none"/>
          <w:lang w:val="en-US" w:eastAsia="zh-CN"/>
        </w:rPr>
        <w:sectPr>
          <w:footerReference r:id="rId9" w:type="default"/>
          <w:pgSz w:w="16838" w:h="11906" w:orient="landscape"/>
          <w:pgMar w:top="1587" w:right="1757" w:bottom="1587" w:left="1757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numPr>
          <w:ilvl w:val="0"/>
          <w:numId w:val="0"/>
        </w:numP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</w:rPr>
        <w:t>附件</w:t>
      </w: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2</w:t>
      </w:r>
    </w:p>
    <w:p>
      <w:pPr>
        <w:numPr>
          <w:ilvl w:val="0"/>
          <w:numId w:val="0"/>
        </w:numPr>
        <w:jc w:val="center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44"/>
          <w:szCs w:val="44"/>
          <w:highlight w:val="none"/>
          <w:u w:val="none"/>
          <w:lang w:val="en-US" w:eastAsia="zh-CN" w:bidi="ar"/>
        </w:rPr>
        <w:t>山亭区项目线索附件</w:t>
      </w:r>
    </w:p>
    <w:p>
      <w:pPr>
        <w:numPr>
          <w:ilvl w:val="0"/>
          <w:numId w:val="0"/>
        </w:numPr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*****项目</w:t>
      </w:r>
    </w:p>
    <w:p>
      <w:pPr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年月 日***领导同****公司在***地点同客商洽谈；或****领导人员赴****公司考察；或***公司来***市实地考察，***领导陪同。</w:t>
      </w:r>
    </w:p>
    <w:tbl>
      <w:tblPr>
        <w:tblStyle w:val="9"/>
        <w:tblW w:w="8280" w:type="dxa"/>
        <w:tblInd w:w="19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955" w:hRule="atLeast"/>
        </w:trPr>
        <w:tc>
          <w:tcPr>
            <w:tcW w:w="8280" w:type="dxa"/>
          </w:tcPr>
          <w:p>
            <w:pPr>
              <w:ind w:left="-90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</w:p>
          <w:p>
            <w:pPr>
              <w:ind w:left="-90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  <w:t>(照    片)</w:t>
            </w:r>
          </w:p>
          <w:p>
            <w:pPr>
              <w:ind w:left="-90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</w:p>
          <w:p>
            <w:pPr>
              <w:ind w:left="-90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</w:p>
        </w:tc>
      </w:tr>
    </w:tbl>
    <w:p>
      <w:pPr>
        <w:rPr>
          <w:rFonts w:hint="eastAsia" w:eastAsia="仿宋"/>
          <w:sz w:val="32"/>
          <w:highlight w:val="none"/>
        </w:rPr>
      </w:pPr>
      <w:r>
        <w:rPr>
          <w:rFonts w:hint="eastAsia" w:eastAsia="仿宋"/>
          <w:sz w:val="32"/>
          <w:highlight w:val="none"/>
        </w:rPr>
        <w:t>注：客商和领导仅注明主要人员即可，项目序号同提报表格上项目序号必须一致，便于核对。</w:t>
      </w:r>
    </w:p>
    <w:p>
      <w:pPr>
        <w:rPr>
          <w:rFonts w:hint="eastAsia" w:eastAsia="仿宋"/>
          <w:sz w:val="32"/>
          <w:highlight w:val="none"/>
        </w:rPr>
      </w:pPr>
      <w:r>
        <w:rPr>
          <w:rFonts w:hint="eastAsia" w:eastAsia="仿宋"/>
          <w:sz w:val="32"/>
          <w:highlight w:val="none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</w:rPr>
        <w:t>附件</w:t>
      </w: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default" w:ascii="方正小标宋简体" w:eastAsia="方正小标宋简体"/>
          <w:sz w:val="44"/>
          <w:szCs w:val="44"/>
          <w:highlight w:val="none"/>
          <w:lang w:val="en-US" w:eastAsia="zh-CN"/>
        </w:rPr>
      </w:pPr>
      <w:r>
        <w:rPr>
          <w:rFonts w:hint="eastAsia" w:ascii="方正小标宋简体" w:eastAsia="方正小标宋简体"/>
          <w:sz w:val="44"/>
          <w:szCs w:val="44"/>
          <w:highlight w:val="none"/>
        </w:rPr>
        <w:t>山亭区招商引资拟引进项目</w:t>
      </w:r>
      <w:r>
        <w:rPr>
          <w:rFonts w:hint="eastAsia" w:ascii="方正小标宋简体" w:eastAsia="方正小标宋简体"/>
          <w:sz w:val="44"/>
          <w:szCs w:val="44"/>
          <w:highlight w:val="none"/>
          <w:lang w:val="en-US" w:eastAsia="zh-CN"/>
        </w:rPr>
        <w:t>审查表</w:t>
      </w:r>
    </w:p>
    <w:tbl>
      <w:tblPr>
        <w:tblStyle w:val="9"/>
        <w:tblpPr w:leftFromText="180" w:rightFromText="180" w:vertAnchor="text" w:horzAnchor="page" w:tblpX="1579" w:tblpY="54"/>
        <w:tblOverlap w:val="never"/>
        <w:tblW w:w="883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50"/>
        <w:gridCol w:w="1665"/>
        <w:gridCol w:w="2880"/>
        <w:gridCol w:w="144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 w:hRule="atLeast"/>
        </w:trPr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  <w:t>项目名称</w:t>
            </w:r>
          </w:p>
        </w:tc>
        <w:tc>
          <w:tcPr>
            <w:tcW w:w="59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01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  <w:highlight w:val="none"/>
                <w:lang w:eastAsia="zh-CN"/>
              </w:rPr>
              <w:tab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</w:trPr>
        <w:tc>
          <w:tcPr>
            <w:tcW w:w="2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  <w:t>企业名称</w:t>
            </w:r>
          </w:p>
        </w:tc>
        <w:tc>
          <w:tcPr>
            <w:tcW w:w="59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highlight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</w:trPr>
        <w:tc>
          <w:tcPr>
            <w:tcW w:w="2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val="en-US" w:eastAsia="zh-CN"/>
              </w:rPr>
              <w:t>招引单位</w:t>
            </w:r>
          </w:p>
        </w:tc>
        <w:tc>
          <w:tcPr>
            <w:tcW w:w="59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highlight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5" w:hRule="atLeast"/>
        </w:trPr>
        <w:tc>
          <w:tcPr>
            <w:tcW w:w="2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  <w:t>项目主要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val="en-US" w:eastAsia="zh-CN"/>
              </w:rPr>
              <w:t>建设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  <w:t>内容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val="en-US" w:eastAsia="zh-CN"/>
              </w:rPr>
              <w:t>包含项目厂房设计层数、年产值等相关情况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eastAsia="zh-CN"/>
              </w:rPr>
              <w:t>）</w:t>
            </w:r>
          </w:p>
        </w:tc>
        <w:tc>
          <w:tcPr>
            <w:tcW w:w="59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2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val="en-US" w:eastAsia="zh-CN"/>
              </w:rPr>
              <w:t>拟用地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  <w:t>面积（亩）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38" w:firstLineChars="200"/>
              <w:textAlignment w:val="auto"/>
              <w:rPr>
                <w:rFonts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val="en-US" w:eastAsia="zh-CN"/>
              </w:rPr>
              <w:t>拟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  <w:t>建筑面积（平方米）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69" w:firstLineChars="100"/>
              <w:textAlignment w:val="auto"/>
              <w:rPr>
                <w:rFonts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2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  <w:t>区块位置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  <w:t>产业定位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</w:trPr>
        <w:tc>
          <w:tcPr>
            <w:tcW w:w="2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  <w:t>计划总投资（万元）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69" w:firstLineChars="100"/>
              <w:textAlignment w:val="auto"/>
              <w:rPr>
                <w:rFonts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  <w:t>其中固定资产投资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  <w:t>（万元）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69" w:firstLineChars="100"/>
              <w:textAlignment w:val="auto"/>
              <w:rPr>
                <w:rFonts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</w:trPr>
        <w:tc>
          <w:tcPr>
            <w:tcW w:w="2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  <w:t>单位投资强度（万元</w:t>
            </w: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  <w:t>/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  <w:t>亩）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69" w:firstLineChars="100"/>
              <w:textAlignment w:val="auto"/>
              <w:rPr>
                <w:rFonts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  <w:t>预计总产值（万元）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69" w:firstLineChars="100"/>
              <w:textAlignment w:val="auto"/>
              <w:rPr>
                <w:rFonts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2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  <w:t>容积率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69" w:firstLineChars="100"/>
              <w:textAlignment w:val="auto"/>
              <w:rPr>
                <w:rFonts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  <w:t>建筑密度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69" w:firstLineChars="100"/>
              <w:textAlignment w:val="auto"/>
              <w:rPr>
                <w:rFonts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2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  <w:t>预计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val="en-US" w:eastAsia="zh-CN"/>
              </w:rPr>
              <w:t>税收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  <w:t>（万元</w:t>
            </w: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  <w:t>/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  <w:t>）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  <w:t>单位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val="en-US" w:eastAsia="zh-CN"/>
              </w:rPr>
              <w:t>税收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  <w:t>（万元</w:t>
            </w: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  <w:t>/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  <w:t>亩）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</w:trPr>
        <w:tc>
          <w:tcPr>
            <w:tcW w:w="2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  <w:t>年用电（万千瓦时）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69" w:firstLineChars="100"/>
              <w:textAlignment w:val="auto"/>
              <w:rPr>
                <w:rFonts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  <w:t>计划年用水情况其中地表水（立方米）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69" w:firstLineChars="100"/>
              <w:textAlignment w:val="auto"/>
              <w:rPr>
                <w:rFonts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2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  <w:t>安评情况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  <w:t>环评情况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3" w:hRule="atLeast"/>
        </w:trPr>
        <w:tc>
          <w:tcPr>
            <w:tcW w:w="45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  <w:t>法人代表签名：</w:t>
            </w:r>
          </w:p>
        </w:tc>
        <w:tc>
          <w:tcPr>
            <w:tcW w:w="432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80"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  <w:t>招引单位公章：</w:t>
            </w: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  <w:br w:type="textWrapping"/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80"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  <w:t xml:space="preserve">          年   月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0" w:hRule="atLeast"/>
        </w:trPr>
        <w:tc>
          <w:tcPr>
            <w:tcW w:w="45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  <w:t>联系电话：</w:t>
            </w:r>
          </w:p>
        </w:tc>
        <w:tc>
          <w:tcPr>
            <w:tcW w:w="432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sectPr>
          <w:pgSz w:w="11906" w:h="16838"/>
          <w:pgMar w:top="1814" w:right="1588" w:bottom="1701" w:left="1588" w:header="851" w:footer="1020" w:gutter="0"/>
          <w:pgNumType w:fmt="decimal"/>
          <w:cols w:space="720" w:num="1"/>
          <w:docGrid w:type="linesAndChars" w:linePitch="605" w:charSpace="-2374"/>
        </w:sectPr>
      </w:pPr>
    </w:p>
    <w:tbl>
      <w:tblPr>
        <w:tblStyle w:val="9"/>
        <w:tblpPr w:leftFromText="180" w:rightFromText="180" w:vertAnchor="text" w:horzAnchor="page" w:tblpX="1342" w:tblpY="79"/>
        <w:tblOverlap w:val="never"/>
        <w:tblW w:w="919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0"/>
        <w:gridCol w:w="1336"/>
        <w:gridCol w:w="904"/>
        <w:gridCol w:w="840"/>
        <w:gridCol w:w="860"/>
        <w:gridCol w:w="846"/>
        <w:gridCol w:w="1380"/>
        <w:gridCol w:w="1474"/>
        <w:gridCol w:w="107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0" w:hRule="atLeast"/>
        </w:trPr>
        <w:tc>
          <w:tcPr>
            <w:tcW w:w="9195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20" w:lineRule="exact"/>
              <w:rPr>
                <w:rFonts w:hint="eastAsia" w:ascii="黑体" w:hAnsi="黑体" w:eastAsia="黑体" w:cs="黑体"/>
                <w:kern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highlight w:val="none"/>
              </w:rPr>
              <w:t>附件</w:t>
            </w:r>
            <w:r>
              <w:rPr>
                <w:rFonts w:hint="eastAsia" w:ascii="黑体" w:hAnsi="黑体" w:eastAsia="黑体" w:cs="黑体"/>
                <w:sz w:val="32"/>
                <w:szCs w:val="32"/>
                <w:highlight w:val="none"/>
                <w:lang w:val="en-US" w:eastAsia="zh-CN"/>
              </w:rPr>
              <w:t>4</w:t>
            </w:r>
          </w:p>
          <w:p>
            <w:pPr>
              <w:spacing w:line="700" w:lineRule="exact"/>
              <w:jc w:val="center"/>
              <w:rPr>
                <w:rFonts w:ascii="方正小标宋简体" w:hAnsi="宋体" w:eastAsia="方正小标宋简体" w:cs="宋体"/>
                <w:kern w:val="0"/>
                <w:sz w:val="44"/>
                <w:szCs w:val="44"/>
                <w:highlight w:val="none"/>
              </w:rPr>
            </w:pPr>
            <w:r>
              <w:rPr>
                <w:rFonts w:hint="eastAsia" w:ascii="方正小标宋简体" w:hAnsi="宋体" w:eastAsia="方正小标宋简体" w:cs="宋体"/>
                <w:kern w:val="0"/>
                <w:sz w:val="44"/>
                <w:szCs w:val="44"/>
                <w:highlight w:val="none"/>
              </w:rPr>
              <w:t>山亭区项目准入审查意见书</w:t>
            </w:r>
          </w:p>
          <w:p>
            <w:pPr>
              <w:spacing w:line="300" w:lineRule="exact"/>
              <w:jc w:val="both"/>
              <w:rPr>
                <w:rFonts w:ascii="方正小标宋简体" w:hAnsi="宋体" w:eastAsia="方正小标宋简体" w:cs="宋体"/>
                <w:kern w:val="0"/>
                <w:sz w:val="44"/>
                <w:szCs w:val="44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5" w:hRule="atLeast"/>
        </w:trPr>
        <w:tc>
          <w:tcPr>
            <w:tcW w:w="4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  <w:t>项</w:t>
            </w: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  <w:t>目</w:t>
            </w: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  <w:t>情</w:t>
            </w: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  <w:t>况</w:t>
            </w:r>
          </w:p>
        </w:tc>
        <w:tc>
          <w:tcPr>
            <w:tcW w:w="13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  <w:t>意向企</w:t>
            </w: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  <w:t>业名称</w:t>
            </w:r>
          </w:p>
        </w:tc>
        <w:tc>
          <w:tcPr>
            <w:tcW w:w="17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8"/>
                <w:highlight w:val="none"/>
                <w:lang w:val="en-US" w:eastAsia="zh-CN" w:bidi="ar-SA"/>
              </w:rPr>
            </w:pPr>
          </w:p>
        </w:tc>
        <w:tc>
          <w:tcPr>
            <w:tcW w:w="17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  <w:t>法定代表人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40" w:lineRule="exact"/>
              <w:ind w:firstLine="560" w:firstLineChars="200"/>
              <w:rPr>
                <w:rFonts w:ascii="仿宋_GB2312" w:hAnsi="仿宋_GB2312" w:eastAsia="仿宋_GB2312" w:cs="仿宋_GB2312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</w:p>
        </w:tc>
        <w:tc>
          <w:tcPr>
            <w:tcW w:w="14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  <w:t>联系电话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</w:trPr>
        <w:tc>
          <w:tcPr>
            <w:tcW w:w="4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60"/>
              <w:rPr>
                <w:rFonts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  <w:t>主要产品及产能</w:t>
            </w:r>
          </w:p>
        </w:tc>
        <w:tc>
          <w:tcPr>
            <w:tcW w:w="483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8"/>
                <w:highlight w:val="none"/>
                <w:lang w:val="en-US" w:eastAsia="zh-CN" w:bidi="ar-SA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val="en-US" w:eastAsia="zh-CN"/>
              </w:rPr>
              <w:t>计划总投资</w:t>
            </w:r>
          </w:p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  <w:t>（万元）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40" w:lineRule="exact"/>
              <w:ind w:firstLine="280" w:firstLineChars="100"/>
              <w:rPr>
                <w:rFonts w:ascii="仿宋_GB2312" w:hAnsi="仿宋_GB2312" w:eastAsia="仿宋_GB2312" w:cs="仿宋_GB2312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4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60"/>
              <w:rPr>
                <w:rFonts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  <w:t>所属行业及代码</w:t>
            </w:r>
          </w:p>
        </w:tc>
        <w:tc>
          <w:tcPr>
            <w:tcW w:w="483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40" w:lineRule="exact"/>
              <w:ind w:firstLine="560" w:firstLineChars="0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  <w:t>固定资产</w:t>
            </w:r>
          </w:p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val="en-US" w:eastAsia="zh-CN"/>
              </w:rPr>
              <w:t>投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  <w:t>资</w:t>
            </w:r>
          </w:p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  <w:t>（万元）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 w:hRule="atLeast"/>
        </w:trPr>
        <w:tc>
          <w:tcPr>
            <w:tcW w:w="4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60"/>
              <w:rPr>
                <w:rFonts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  <w:t>开工时间（预计）</w:t>
            </w:r>
          </w:p>
        </w:tc>
        <w:tc>
          <w:tcPr>
            <w:tcW w:w="345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40" w:lineRule="exact"/>
              <w:ind w:firstLine="560" w:firstLineChars="0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  <w:t>竣工时间（预计）</w:t>
            </w:r>
          </w:p>
        </w:tc>
        <w:tc>
          <w:tcPr>
            <w:tcW w:w="25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40" w:lineRule="exact"/>
              <w:ind w:firstLine="560" w:firstLineChars="0"/>
              <w:rPr>
                <w:rFonts w:ascii="仿宋_GB2312" w:hAnsi="仿宋_GB2312" w:eastAsia="仿宋_GB2312" w:cs="仿宋_GB2312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0" w:hRule="atLeast"/>
        </w:trPr>
        <w:tc>
          <w:tcPr>
            <w:tcW w:w="4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60"/>
              <w:rPr>
                <w:rFonts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  <w:t>项目主要建设内容</w:t>
            </w:r>
          </w:p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highlight w:val="none"/>
              </w:rPr>
              <w:t>（包含项目厂房设计层数、年产值等相关情况）</w:t>
            </w:r>
          </w:p>
        </w:tc>
        <w:tc>
          <w:tcPr>
            <w:tcW w:w="737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4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  <w:t>地</w:t>
            </w: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  <w:t>块</w:t>
            </w: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  <w:t>情</w:t>
            </w: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  <w:t>况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  <w:t>地块</w:t>
            </w: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  <w:t>位置</w:t>
            </w:r>
          </w:p>
        </w:tc>
        <w:tc>
          <w:tcPr>
            <w:tcW w:w="26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rPr>
                <w:rFonts w:ascii="Times New Roman" w:hAnsi="Times New Roman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7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  <w:t>地块面积（亩）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40" w:lineRule="exact"/>
              <w:ind w:firstLine="280" w:firstLineChars="100"/>
              <w:rPr>
                <w:rFonts w:ascii="仿宋_GB2312" w:hAnsi="仿宋_GB2312" w:eastAsia="仿宋_GB2312" w:cs="仿宋_GB2312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60"/>
              <w:rPr>
                <w:rFonts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  <w:t>投资强度</w:t>
            </w: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  <w:t>(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  <w:t>万元</w:t>
            </w: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highlight w:val="none"/>
              </w:rPr>
              <w:t>∕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  <w:t>亩</w:t>
            </w: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  <w:t>)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  <w:t>建筑</w:t>
            </w: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  <w:t>密度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  <w:t>容积率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  <w:t>（区间）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40" w:lineRule="exact"/>
              <w:ind w:firstLine="280" w:firstLineChars="100"/>
              <w:rPr>
                <w:rFonts w:ascii="仿宋_GB2312" w:hAnsi="仿宋_GB2312" w:eastAsia="仿宋_GB2312" w:cs="仿宋_GB2312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  <w:t>产业定位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8"/>
                <w:highlight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7" w:hRule="atLeast"/>
        </w:trPr>
        <w:tc>
          <w:tcPr>
            <w:tcW w:w="919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40" w:lineRule="exact"/>
              <w:ind w:firstLine="560" w:firstLineChars="200"/>
              <w:rPr>
                <w:rFonts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项目审核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  <w:t>意见：</w:t>
            </w:r>
          </w:p>
          <w:p>
            <w:pPr>
              <w:spacing w:line="340" w:lineRule="exact"/>
              <w:ind w:firstLine="56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  <w:t>　</w:t>
            </w:r>
          </w:p>
          <w:p>
            <w:pPr>
              <w:spacing w:line="340" w:lineRule="exact"/>
              <w:ind w:firstLine="560"/>
              <w:rPr>
                <w:rFonts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  <w:t>　</w:t>
            </w:r>
          </w:p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  <w:t xml:space="preserve"> </w:t>
            </w: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  <w:t xml:space="preserve">                                    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  <w:t>（签字）</w:t>
            </w:r>
          </w:p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  <w:t xml:space="preserve"> </w:t>
            </w: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  <w:t xml:space="preserve">                                   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  <w:t>年  月  日</w:t>
            </w:r>
          </w:p>
          <w:p>
            <w:pPr>
              <w:spacing w:line="340" w:lineRule="exact"/>
              <w:ind w:firstLine="560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  <w:t>　　</w:t>
            </w:r>
          </w:p>
        </w:tc>
      </w:tr>
    </w:tbl>
    <w:p>
      <w:pPr>
        <w:rPr>
          <w:rFonts w:hint="default" w:eastAsia="仿宋"/>
          <w:sz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</w:rPr>
        <w:t>附件</w:t>
      </w: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小标宋简体" w:eastAsia="方正小标宋简体"/>
          <w:sz w:val="44"/>
          <w:szCs w:val="44"/>
          <w:highlight w:val="none"/>
          <w:lang w:val="en-US" w:eastAsia="zh-CN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44"/>
          <w:highlight w:val="none"/>
        </w:rPr>
        <w:t>山亭区</w:t>
      </w:r>
      <w:r>
        <w:rPr>
          <w:rFonts w:hint="eastAsia" w:ascii="方正小标宋简体" w:hAnsi="宋体" w:eastAsia="方正小标宋简体" w:cs="宋体"/>
          <w:kern w:val="0"/>
          <w:sz w:val="44"/>
          <w:szCs w:val="44"/>
          <w:highlight w:val="none"/>
          <w:lang w:eastAsia="zh-CN"/>
        </w:rPr>
        <w:t>产业扶持办法</w:t>
      </w:r>
      <w:r>
        <w:rPr>
          <w:rFonts w:hint="eastAsia" w:ascii="方正小标宋简体" w:hAnsi="宋体" w:eastAsia="方正小标宋简体" w:cs="宋体"/>
          <w:kern w:val="0"/>
          <w:sz w:val="44"/>
          <w:szCs w:val="44"/>
          <w:highlight w:val="none"/>
          <w:lang w:val="en-US" w:eastAsia="zh-CN"/>
        </w:rPr>
        <w:t>奖励</w:t>
      </w:r>
      <w:r>
        <w:rPr>
          <w:rFonts w:hint="eastAsia" w:ascii="方正小标宋简体" w:hAnsi="宋体" w:eastAsia="方正小标宋简体" w:cs="宋体"/>
          <w:kern w:val="0"/>
          <w:sz w:val="44"/>
          <w:szCs w:val="44"/>
          <w:highlight w:val="none"/>
          <w:lang w:eastAsia="zh-CN"/>
        </w:rPr>
        <w:t>兑现</w:t>
      </w:r>
      <w:r>
        <w:rPr>
          <w:rFonts w:hint="eastAsia" w:ascii="方正小标宋简体" w:hAnsi="宋体" w:eastAsia="方正小标宋简体" w:cs="宋体"/>
          <w:kern w:val="0"/>
          <w:sz w:val="44"/>
          <w:szCs w:val="44"/>
          <w:highlight w:val="none"/>
          <w:lang w:val="en-US" w:eastAsia="zh-CN"/>
        </w:rPr>
        <w:t>审批表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right"/>
        <w:textAlignment w:val="auto"/>
        <w:rPr>
          <w:rFonts w:hint="eastAsia" w:ascii="楷体_GB2312" w:hAnsi="楷体_GB2312" w:eastAsia="楷体_GB2312" w:cs="楷体_GB2312"/>
          <w:sz w:val="30"/>
          <w:szCs w:val="30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sz w:val="30"/>
          <w:szCs w:val="30"/>
          <w:highlight w:val="none"/>
          <w:lang w:val="en-US" w:eastAsia="zh-CN"/>
        </w:rPr>
        <w:t>年  月  日</w:t>
      </w:r>
    </w:p>
    <w:tbl>
      <w:tblPr>
        <w:tblStyle w:val="9"/>
        <w:tblpPr w:leftFromText="180" w:rightFromText="180" w:vertAnchor="text" w:horzAnchor="page" w:tblpX="1579" w:tblpY="54"/>
        <w:tblOverlap w:val="never"/>
        <w:tblW w:w="8919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77"/>
        <w:gridCol w:w="1681"/>
        <w:gridCol w:w="2907"/>
        <w:gridCol w:w="145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atLeast"/>
        </w:trPr>
        <w:tc>
          <w:tcPr>
            <w:tcW w:w="2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  <w:t>项目名称</w:t>
            </w:r>
          </w:p>
        </w:tc>
        <w:tc>
          <w:tcPr>
            <w:tcW w:w="60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01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  <w:highlight w:val="none"/>
                <w:lang w:eastAsia="zh-CN"/>
              </w:rPr>
              <w:tab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8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  <w:t>企业名称</w:t>
            </w:r>
          </w:p>
        </w:tc>
        <w:tc>
          <w:tcPr>
            <w:tcW w:w="60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highlight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8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val="en-US" w:eastAsia="zh-CN"/>
              </w:rPr>
              <w:t>申请单位</w:t>
            </w:r>
          </w:p>
        </w:tc>
        <w:tc>
          <w:tcPr>
            <w:tcW w:w="60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highlight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9" w:hRule="atLeast"/>
        </w:trPr>
        <w:tc>
          <w:tcPr>
            <w:tcW w:w="28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  <w:t>总投资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  <w:t>（万元）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80" w:firstLineChars="100"/>
              <w:textAlignment w:val="auto"/>
              <w:rPr>
                <w:rFonts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  <w:t>固定资产投资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eastAsia="zh-CN"/>
              </w:rPr>
              <w:t>完成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  <w:t>（万元）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80" w:firstLineChars="100"/>
              <w:textAlignment w:val="auto"/>
              <w:rPr>
                <w:rFonts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9" w:hRule="atLeast"/>
        </w:trPr>
        <w:tc>
          <w:tcPr>
            <w:tcW w:w="28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  <w:t>单位投资强度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  <w:t>（万元</w:t>
            </w: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  <w:t>/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  <w:t>亩）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80" w:firstLineChars="100"/>
              <w:textAlignment w:val="auto"/>
              <w:rPr>
                <w:rFonts w:ascii="仿宋_GB2312" w:hAnsi="仿宋_GB2312" w:eastAsia="仿宋_GB2312" w:cs="仿宋_GB2312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  <w:t>产值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  <w:t>（万元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val="en-US" w:eastAsia="zh-CN"/>
              </w:rPr>
              <w:t>/年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  <w:t>）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80" w:firstLineChars="100"/>
              <w:textAlignment w:val="auto"/>
              <w:rPr>
                <w:rFonts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28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val="en-US" w:eastAsia="zh-CN"/>
              </w:rPr>
              <w:t>税收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  <w:t>（万元</w:t>
            </w: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  <w:t>/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  <w:t>）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仿宋_GB2312" w:hAnsi="仿宋_GB2312" w:eastAsia="仿宋_GB2312" w:cs="仿宋_GB2312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  <w:t>单位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val="en-US" w:eastAsia="zh-CN"/>
              </w:rPr>
              <w:t>税收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  <w:t>（万元</w:t>
            </w: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  <w:t>/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  <w:t>亩）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80" w:firstLineChars="100"/>
              <w:textAlignment w:val="auto"/>
              <w:rPr>
                <w:rFonts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7" w:hRule="atLeast"/>
        </w:trPr>
        <w:tc>
          <w:tcPr>
            <w:tcW w:w="28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  <w:t>容积率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80" w:firstLineChars="100"/>
              <w:textAlignment w:val="auto"/>
              <w:rPr>
                <w:rFonts w:ascii="仿宋_GB2312" w:hAnsi="仿宋_GB2312" w:eastAsia="仿宋_GB2312" w:cs="仿宋_GB2312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  <w:t>建筑密度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80" w:firstLineChars="100"/>
              <w:textAlignment w:val="auto"/>
              <w:rPr>
                <w:rFonts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5" w:hRule="atLeast"/>
        </w:trPr>
        <w:tc>
          <w:tcPr>
            <w:tcW w:w="28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eastAsia="zh-CN"/>
              </w:rPr>
              <w:t>合同履行情况</w:t>
            </w:r>
          </w:p>
        </w:tc>
        <w:tc>
          <w:tcPr>
            <w:tcW w:w="60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9" w:hRule="atLeast"/>
        </w:trPr>
        <w:tc>
          <w:tcPr>
            <w:tcW w:w="28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eastAsia="zh-CN"/>
              </w:rPr>
              <w:t>手续办理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  <w:t>情况</w:t>
            </w:r>
          </w:p>
        </w:tc>
        <w:tc>
          <w:tcPr>
            <w:tcW w:w="6042" w:type="dxa"/>
            <w:gridSpan w:val="3"/>
            <w:tcBorders>
              <w:top w:val="nil"/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4" w:hRule="atLeast"/>
        </w:trPr>
        <w:tc>
          <w:tcPr>
            <w:tcW w:w="4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val="en-US" w:eastAsia="zh-CN"/>
              </w:rPr>
              <w:t>招商委办公室意见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  <w:t>：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val="en-US" w:eastAsia="zh-CN"/>
              </w:rPr>
              <w:t xml:space="preserve">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6720" w:firstLineChars="2400"/>
              <w:jc w:val="righ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  <w:t>（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  <w:t>签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eastAsia="zh-CN"/>
              </w:rPr>
              <w:t>章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6440" w:firstLineChars="2300"/>
              <w:jc w:val="right"/>
              <w:textAlignment w:val="auto"/>
              <w:rPr>
                <w:rFonts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  <w:t xml:space="preserve">年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  <w:t xml:space="preserve">  月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  <w:t xml:space="preserve"> 日</w:t>
            </w:r>
          </w:p>
        </w:tc>
        <w:tc>
          <w:tcPr>
            <w:tcW w:w="43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val="en-US" w:eastAsia="zh-CN"/>
              </w:rPr>
              <w:t>区政府分管领导意见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  <w:t>：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val="en-US" w:eastAsia="zh-CN"/>
              </w:rPr>
              <w:t xml:space="preserve">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6720" w:firstLineChars="2400"/>
              <w:jc w:val="righ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  <w:t>（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  <w:t>签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val="en-US" w:eastAsia="zh-CN"/>
              </w:rPr>
              <w:t>字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6440" w:firstLineChars="2300"/>
              <w:jc w:val="righ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  <w:t xml:space="preserve">年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  <w:t xml:space="preserve">  月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  <w:t xml:space="preserve"> 日</w:t>
            </w:r>
          </w:p>
        </w:tc>
      </w:tr>
    </w:tbl>
    <w:p>
      <w:pPr>
        <w:rPr>
          <w:rFonts w:hint="default" w:eastAsia="仿宋"/>
          <w:sz w:val="32"/>
          <w:highlight w:val="none"/>
          <w:lang w:val="en-US" w:eastAsia="zh-CN"/>
        </w:rPr>
      </w:pPr>
    </w:p>
    <w:p>
      <w:pPr>
        <w:pStyle w:val="2"/>
        <w:ind w:firstLine="640"/>
        <w:rPr>
          <w:rFonts w:hint="eastAsia" w:ascii="仿宋_GB2312" w:eastAsia="仿宋_GB2312"/>
          <w:sz w:val="32"/>
          <w:szCs w:val="32"/>
        </w:rPr>
      </w:pPr>
    </w:p>
    <w:p>
      <w:pPr>
        <w:pStyle w:val="2"/>
        <w:ind w:firstLine="640"/>
        <w:rPr>
          <w:rFonts w:hint="eastAsia" w:ascii="仿宋_GB2312" w:eastAsia="仿宋_GB2312"/>
          <w:sz w:val="32"/>
          <w:szCs w:val="32"/>
        </w:rPr>
      </w:pPr>
    </w:p>
    <w:p>
      <w:pPr>
        <w:pStyle w:val="2"/>
        <w:ind w:firstLine="640"/>
        <w:rPr>
          <w:rFonts w:hint="eastAsia" w:ascii="仿宋_GB2312" w:eastAsia="仿宋_GB2312"/>
          <w:sz w:val="32"/>
          <w:szCs w:val="32"/>
        </w:rPr>
      </w:pPr>
    </w:p>
    <w:p>
      <w:pPr>
        <w:pStyle w:val="2"/>
        <w:ind w:firstLine="640"/>
        <w:rPr>
          <w:rFonts w:hint="eastAsia" w:ascii="仿宋_GB2312" w:eastAsia="仿宋_GB2312"/>
          <w:sz w:val="32"/>
          <w:szCs w:val="32"/>
        </w:rPr>
      </w:pPr>
    </w:p>
    <w:p>
      <w:pPr>
        <w:pStyle w:val="2"/>
        <w:ind w:firstLine="640"/>
        <w:rPr>
          <w:rFonts w:hint="eastAsia" w:ascii="仿宋_GB2312" w:eastAsia="仿宋_GB2312"/>
          <w:sz w:val="32"/>
          <w:szCs w:val="32"/>
        </w:rPr>
      </w:pPr>
    </w:p>
    <w:p>
      <w:pPr>
        <w:pStyle w:val="2"/>
        <w:ind w:firstLine="640"/>
        <w:rPr>
          <w:rFonts w:hint="eastAsia" w:ascii="仿宋_GB2312" w:eastAsia="仿宋_GB2312"/>
          <w:sz w:val="32"/>
          <w:szCs w:val="32"/>
        </w:rPr>
      </w:pPr>
    </w:p>
    <w:p>
      <w:pPr>
        <w:pStyle w:val="2"/>
        <w:ind w:firstLine="640"/>
        <w:rPr>
          <w:rFonts w:hint="eastAsia" w:ascii="仿宋_GB2312" w:eastAsia="仿宋_GB2312"/>
          <w:sz w:val="32"/>
          <w:szCs w:val="32"/>
        </w:rPr>
      </w:pPr>
    </w:p>
    <w:p>
      <w:pPr>
        <w:pStyle w:val="2"/>
        <w:ind w:firstLine="640"/>
        <w:rPr>
          <w:rFonts w:hint="eastAsia" w:ascii="仿宋_GB2312" w:eastAsia="仿宋_GB2312"/>
          <w:sz w:val="32"/>
          <w:szCs w:val="32"/>
        </w:rPr>
      </w:pPr>
    </w:p>
    <w:p>
      <w:pPr>
        <w:pStyle w:val="2"/>
        <w:ind w:firstLine="640"/>
        <w:rPr>
          <w:rFonts w:hint="eastAsia" w:ascii="仿宋_GB2312" w:eastAsia="仿宋_GB2312"/>
          <w:sz w:val="32"/>
          <w:szCs w:val="32"/>
        </w:rPr>
      </w:pPr>
    </w:p>
    <w:p>
      <w:pPr>
        <w:pStyle w:val="2"/>
        <w:ind w:firstLine="640"/>
        <w:rPr>
          <w:rFonts w:hint="eastAsia" w:ascii="仿宋_GB2312" w:eastAsia="仿宋_GB2312"/>
          <w:sz w:val="32"/>
          <w:szCs w:val="32"/>
        </w:rPr>
      </w:pPr>
    </w:p>
    <w:p>
      <w:pPr>
        <w:pStyle w:val="2"/>
        <w:ind w:firstLine="640"/>
        <w:rPr>
          <w:rFonts w:hint="eastAsia" w:ascii="仿宋_GB2312" w:eastAsia="仿宋_GB2312"/>
          <w:sz w:val="32"/>
          <w:szCs w:val="32"/>
        </w:rPr>
      </w:pPr>
    </w:p>
    <w:p>
      <w:pPr>
        <w:pStyle w:val="2"/>
        <w:ind w:firstLine="640"/>
        <w:rPr>
          <w:rFonts w:hint="eastAsia" w:ascii="仿宋_GB2312" w:eastAsia="仿宋_GB2312"/>
          <w:sz w:val="32"/>
          <w:szCs w:val="32"/>
        </w:rPr>
      </w:pPr>
    </w:p>
    <w:p>
      <w:pPr>
        <w:pStyle w:val="2"/>
        <w:ind w:firstLine="640"/>
        <w:rPr>
          <w:rFonts w:hint="eastAsia" w:ascii="仿宋_GB2312" w:eastAsia="仿宋_GB2312"/>
          <w:sz w:val="32"/>
          <w:szCs w:val="32"/>
        </w:rPr>
      </w:pPr>
    </w:p>
    <w:p>
      <w:pPr>
        <w:pStyle w:val="2"/>
        <w:ind w:firstLine="640"/>
        <w:rPr>
          <w:rFonts w:hint="eastAsia" w:ascii="仿宋_GB2312" w:eastAsia="仿宋_GB2312"/>
          <w:sz w:val="32"/>
          <w:szCs w:val="32"/>
        </w:rPr>
      </w:pPr>
    </w:p>
    <w:p>
      <w:pPr>
        <w:pStyle w:val="2"/>
        <w:ind w:firstLine="640"/>
        <w:rPr>
          <w:rFonts w:hint="eastAsia" w:ascii="仿宋_GB2312" w:eastAsia="仿宋_GB2312"/>
          <w:sz w:val="32"/>
          <w:szCs w:val="32"/>
        </w:rPr>
      </w:pPr>
    </w:p>
    <w:p>
      <w:pPr>
        <w:pStyle w:val="2"/>
        <w:ind w:firstLine="640"/>
        <w:rPr>
          <w:rFonts w:hint="eastAsia" w:ascii="仿宋_GB2312" w:eastAsia="仿宋_GB2312"/>
          <w:sz w:val="32"/>
          <w:szCs w:val="32"/>
        </w:rPr>
      </w:pPr>
    </w:p>
    <w:p>
      <w:pPr>
        <w:pStyle w:val="2"/>
        <w:ind w:left="0" w:leftChars="0" w:firstLine="0" w:firstLineChars="0"/>
        <w:rPr>
          <w:rFonts w:hint="eastAsia" w:ascii="仿宋_GB2312" w:eastAsia="仿宋_GB2312"/>
          <w:sz w:val="32"/>
          <w:szCs w:val="32"/>
        </w:rPr>
      </w:pPr>
    </w:p>
    <w:p>
      <w:pPr>
        <w:pBdr>
          <w:top w:val="single" w:color="auto" w:sz="4" w:space="1"/>
          <w:bottom w:val="single" w:color="auto" w:sz="4" w:space="1"/>
        </w:pBdr>
        <w:adjustRightInd w:val="0"/>
        <w:snapToGrid w:val="0"/>
        <w:spacing w:line="540" w:lineRule="exact"/>
        <w:ind w:firstLine="280" w:firstLineChars="100"/>
        <w:rPr>
          <w:rFonts w:hint="default"/>
          <w:lang w:val="en-US" w:eastAsia="zh-CN"/>
        </w:rPr>
      </w:pPr>
      <w:r>
        <w:rPr>
          <w:rFonts w:hint="eastAsia" w:ascii="仿宋_GB2312" w:eastAsia="仿宋_GB2312"/>
          <w:sz w:val="28"/>
          <w:szCs w:val="28"/>
        </w:rPr>
        <w:t xml:space="preserve">山亭区人民政府办公室    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     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eastAsia="仿宋_GB2312"/>
          <w:sz w:val="28"/>
          <w:szCs w:val="28"/>
        </w:rPr>
        <w:t xml:space="preserve">    202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</w:t>
      </w:r>
      <w:r>
        <w:rPr>
          <w:rFonts w:hint="eastAsia" w:ascii="仿宋_GB2312" w:eastAsia="仿宋_GB2312"/>
          <w:sz w:val="28"/>
          <w:szCs w:val="28"/>
        </w:rPr>
        <w:t>年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4</w:t>
      </w:r>
      <w:r>
        <w:rPr>
          <w:rFonts w:hint="eastAsia" w:ascii="仿宋_GB2312" w:eastAsia="仿宋_GB2312"/>
          <w:sz w:val="28"/>
          <w:szCs w:val="28"/>
        </w:rPr>
        <w:t>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16</w:t>
      </w:r>
      <w:r>
        <w:rPr>
          <w:rFonts w:hint="eastAsia" w:ascii="仿宋_GB2312" w:eastAsia="仿宋_GB2312"/>
          <w:sz w:val="28"/>
          <w:szCs w:val="28"/>
        </w:rPr>
        <w:t>日印发</w:t>
      </w:r>
    </w:p>
    <w:sectPr>
      <w:pgSz w:w="11906" w:h="16838"/>
      <w:pgMar w:top="1757" w:right="1587" w:bottom="1757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  <w:rPr>
        <w:rFonts w:ascii="宋体"/>
        <w:sz w:val="24"/>
        <w:szCs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4" name="文本框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jc w:val="center"/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instrText xml:space="preserve">PAGE   \* MERGEFORMAT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val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IwUTnTICAABj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jc w:val="center"/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instrText xml:space="preserve">PAGE   \* MERGEFORMAT</w:instrTex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val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outside" w:y="1"/>
      <w:ind w:firstLine="198" w:firstLineChars="71"/>
      <w:rPr>
        <w:rStyle w:val="12"/>
        <w:rFonts w:asci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12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12"/>
        <w:rFonts w:ascii="宋体" w:hAnsi="宋体"/>
        <w:sz w:val="28"/>
        <w:szCs w:val="28"/>
      </w:rPr>
      <w:t>- 6 -</w:t>
    </w:r>
    <w:r>
      <w:rPr>
        <w:rFonts w:ascii="宋体" w:hAnsi="宋体"/>
        <w:sz w:val="28"/>
        <w:szCs w:val="28"/>
      </w:rPr>
      <w:fldChar w:fldCharType="end"/>
    </w:r>
  </w:p>
  <w:p>
    <w:pPr>
      <w:pStyle w:val="6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  <w:rPr>
        <w:rFonts w:ascii="宋体"/>
        <w:sz w:val="24"/>
        <w:szCs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t>7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t>7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64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64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4D5CAFE"/>
    <w:multiLevelType w:val="singleLevel"/>
    <w:tmpl w:val="E4D5CAFE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120F2F"/>
    <w:rsid w:val="016F2550"/>
    <w:rsid w:val="02A832EE"/>
    <w:rsid w:val="03E90AEF"/>
    <w:rsid w:val="03EA71BB"/>
    <w:rsid w:val="061E4834"/>
    <w:rsid w:val="06C10A56"/>
    <w:rsid w:val="06E17D3B"/>
    <w:rsid w:val="072145DC"/>
    <w:rsid w:val="07B022F6"/>
    <w:rsid w:val="07FB4E2D"/>
    <w:rsid w:val="08185448"/>
    <w:rsid w:val="088475C1"/>
    <w:rsid w:val="099948FD"/>
    <w:rsid w:val="0B6A3667"/>
    <w:rsid w:val="0B867103"/>
    <w:rsid w:val="0CCB72D6"/>
    <w:rsid w:val="0D4D5CB2"/>
    <w:rsid w:val="0E9B743E"/>
    <w:rsid w:val="10A51DDA"/>
    <w:rsid w:val="11B362A0"/>
    <w:rsid w:val="123A7497"/>
    <w:rsid w:val="12655CC4"/>
    <w:rsid w:val="12DC3934"/>
    <w:rsid w:val="13433EC4"/>
    <w:rsid w:val="1455356B"/>
    <w:rsid w:val="14EA0CE2"/>
    <w:rsid w:val="14FB4921"/>
    <w:rsid w:val="176E228F"/>
    <w:rsid w:val="1E533B1B"/>
    <w:rsid w:val="1ECB3D4C"/>
    <w:rsid w:val="1ED13281"/>
    <w:rsid w:val="1FBF278C"/>
    <w:rsid w:val="20CB1F8C"/>
    <w:rsid w:val="20E162A4"/>
    <w:rsid w:val="21360DEA"/>
    <w:rsid w:val="22A46395"/>
    <w:rsid w:val="23441D1B"/>
    <w:rsid w:val="23D90FAB"/>
    <w:rsid w:val="24622788"/>
    <w:rsid w:val="24F64909"/>
    <w:rsid w:val="2680522A"/>
    <w:rsid w:val="27223D2C"/>
    <w:rsid w:val="28B37103"/>
    <w:rsid w:val="291B6C85"/>
    <w:rsid w:val="297E38C2"/>
    <w:rsid w:val="2A8A4B44"/>
    <w:rsid w:val="2E3A7BAD"/>
    <w:rsid w:val="2E984E27"/>
    <w:rsid w:val="303C1254"/>
    <w:rsid w:val="30D224BB"/>
    <w:rsid w:val="321032C4"/>
    <w:rsid w:val="32250B75"/>
    <w:rsid w:val="33E72F06"/>
    <w:rsid w:val="3447334C"/>
    <w:rsid w:val="35910C57"/>
    <w:rsid w:val="36CD6B98"/>
    <w:rsid w:val="377D35B2"/>
    <w:rsid w:val="395D3456"/>
    <w:rsid w:val="39D326A9"/>
    <w:rsid w:val="3A173A6C"/>
    <w:rsid w:val="3A366412"/>
    <w:rsid w:val="3AC95693"/>
    <w:rsid w:val="3B9229E5"/>
    <w:rsid w:val="3CF2070A"/>
    <w:rsid w:val="3D8F1598"/>
    <w:rsid w:val="3E6D67F9"/>
    <w:rsid w:val="3EAA6689"/>
    <w:rsid w:val="3EC47699"/>
    <w:rsid w:val="3FD517F9"/>
    <w:rsid w:val="40391B2D"/>
    <w:rsid w:val="40BB5FF7"/>
    <w:rsid w:val="42770F78"/>
    <w:rsid w:val="42A14981"/>
    <w:rsid w:val="42C237CD"/>
    <w:rsid w:val="42C62D3F"/>
    <w:rsid w:val="432018D1"/>
    <w:rsid w:val="46731A57"/>
    <w:rsid w:val="47240FA3"/>
    <w:rsid w:val="48040C3E"/>
    <w:rsid w:val="489454F5"/>
    <w:rsid w:val="49C273C9"/>
    <w:rsid w:val="4A6D767B"/>
    <w:rsid w:val="4ADE2F6B"/>
    <w:rsid w:val="4B1C1AFF"/>
    <w:rsid w:val="4B8C3DA5"/>
    <w:rsid w:val="4BFB13CD"/>
    <w:rsid w:val="4D334A18"/>
    <w:rsid w:val="4DB34E2F"/>
    <w:rsid w:val="4DC51120"/>
    <w:rsid w:val="4DD42307"/>
    <w:rsid w:val="4EA95DEB"/>
    <w:rsid w:val="50BB4726"/>
    <w:rsid w:val="51C81ACE"/>
    <w:rsid w:val="52A03BD4"/>
    <w:rsid w:val="52F461F8"/>
    <w:rsid w:val="532365B3"/>
    <w:rsid w:val="552D3719"/>
    <w:rsid w:val="56501831"/>
    <w:rsid w:val="58540D32"/>
    <w:rsid w:val="59E52F64"/>
    <w:rsid w:val="5D0805AF"/>
    <w:rsid w:val="5D6A38C9"/>
    <w:rsid w:val="5DCD5A99"/>
    <w:rsid w:val="60887634"/>
    <w:rsid w:val="62FC0021"/>
    <w:rsid w:val="630D3DAD"/>
    <w:rsid w:val="635C4EF0"/>
    <w:rsid w:val="63FC0E86"/>
    <w:rsid w:val="649E1F3D"/>
    <w:rsid w:val="65A84566"/>
    <w:rsid w:val="6654375E"/>
    <w:rsid w:val="671464E6"/>
    <w:rsid w:val="6747066A"/>
    <w:rsid w:val="68307350"/>
    <w:rsid w:val="6AAA163C"/>
    <w:rsid w:val="6BD02689"/>
    <w:rsid w:val="6C016886"/>
    <w:rsid w:val="6C180827"/>
    <w:rsid w:val="6CE17364"/>
    <w:rsid w:val="6DBD2325"/>
    <w:rsid w:val="6E356EA3"/>
    <w:rsid w:val="6F2B6AC3"/>
    <w:rsid w:val="704C6CF1"/>
    <w:rsid w:val="71473E4C"/>
    <w:rsid w:val="71520337"/>
    <w:rsid w:val="717A62F5"/>
    <w:rsid w:val="71CF0ABA"/>
    <w:rsid w:val="71DE6D30"/>
    <w:rsid w:val="72291335"/>
    <w:rsid w:val="72406735"/>
    <w:rsid w:val="74B32BDD"/>
    <w:rsid w:val="76105EF2"/>
    <w:rsid w:val="77841DE2"/>
    <w:rsid w:val="787122C9"/>
    <w:rsid w:val="79C5211C"/>
    <w:rsid w:val="79D16AD3"/>
    <w:rsid w:val="7C45129E"/>
    <w:rsid w:val="7C517A4A"/>
    <w:rsid w:val="7CA51C63"/>
    <w:rsid w:val="7CB71996"/>
    <w:rsid w:val="7D331C8E"/>
    <w:rsid w:val="7D953895"/>
    <w:rsid w:val="7E294803"/>
    <w:rsid w:val="7E5E6E19"/>
    <w:rsid w:val="7EDB14A8"/>
    <w:rsid w:val="FDBF4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5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next w:val="4"/>
    <w:link w:val="15"/>
    <w:qFormat/>
    <w:uiPriority w:val="0"/>
    <w:pPr>
      <w:spacing w:after="120" w:afterLines="0" w:afterAutospacing="0"/>
      <w:ind w:left="420" w:leftChars="200"/>
    </w:pPr>
  </w:style>
  <w:style w:type="paragraph" w:styleId="4">
    <w:name w:val="Normal Indent"/>
    <w:basedOn w:val="1"/>
    <w:unhideWhenUsed/>
    <w:qFormat/>
    <w:uiPriority w:val="99"/>
    <w:pPr>
      <w:ind w:firstLine="420" w:firstLineChars="200"/>
    </w:p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page number"/>
    <w:qFormat/>
    <w:uiPriority w:val="99"/>
    <w:rPr>
      <w:rFonts w:cs="Times New Roman"/>
    </w:rPr>
  </w:style>
  <w:style w:type="character" w:styleId="13">
    <w:name w:val="Emphasis"/>
    <w:basedOn w:val="10"/>
    <w:qFormat/>
    <w:uiPriority w:val="0"/>
    <w:rPr>
      <w:i/>
    </w:rPr>
  </w:style>
  <w:style w:type="paragraph" w:customStyle="1" w:styleId="14">
    <w:name w:val="TOC1"/>
    <w:next w:val="1"/>
    <w:qFormat/>
    <w:uiPriority w:val="0"/>
    <w:pPr>
      <w:widowControl/>
      <w:tabs>
        <w:tab w:val="right" w:leader="dot" w:pos="9060"/>
      </w:tabs>
      <w:spacing w:after="100" w:line="600" w:lineRule="exact"/>
      <w:jc w:val="left"/>
      <w:textAlignment w:val="baseline"/>
    </w:pPr>
    <w:rPr>
      <w:rFonts w:ascii="Calibri" w:hAnsi="Calibri" w:eastAsia="宋体" w:cs="Times New Roman"/>
      <w:color w:val="000000"/>
      <w:kern w:val="0"/>
      <w:sz w:val="22"/>
      <w:szCs w:val="24"/>
      <w:lang w:val="en-US" w:eastAsia="en-US" w:bidi="en-US"/>
    </w:rPr>
  </w:style>
  <w:style w:type="character" w:customStyle="1" w:styleId="15">
    <w:name w:val="正文文本缩进 Char"/>
    <w:link w:val="3"/>
    <w:qFormat/>
    <w:uiPriority w:val="0"/>
  </w:style>
  <w:style w:type="table" w:customStyle="1" w:styleId="16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7">
    <w:name w:val="Heading #1|1"/>
    <w:basedOn w:val="1"/>
    <w:qFormat/>
    <w:uiPriority w:val="0"/>
    <w:pPr>
      <w:widowControl w:val="0"/>
      <w:shd w:val="clear" w:color="auto" w:fill="auto"/>
      <w:spacing w:after="290"/>
      <w:jc w:val="center"/>
      <w:outlineLvl w:val="0"/>
    </w:pPr>
    <w:rPr>
      <w:rFonts w:ascii="宋体" w:hAnsi="宋体" w:eastAsia="宋体" w:cs="宋体"/>
      <w:sz w:val="44"/>
      <w:szCs w:val="44"/>
      <w:u w:val="none"/>
      <w:shd w:val="clear" w:color="auto" w:fill="auto"/>
      <w:lang w:val="zh-TW" w:eastAsia="zh-TW" w:bidi="zh-TW"/>
    </w:rPr>
  </w:style>
  <w:style w:type="paragraph" w:customStyle="1" w:styleId="18">
    <w:name w:val="Body text|1"/>
    <w:basedOn w:val="1"/>
    <w:qFormat/>
    <w:uiPriority w:val="0"/>
    <w:pPr>
      <w:widowControl w:val="0"/>
      <w:shd w:val="clear" w:color="auto" w:fill="auto"/>
      <w:spacing w:after="70"/>
      <w:ind w:firstLine="11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19">
    <w:name w:val="Other|1"/>
    <w:basedOn w:val="1"/>
    <w:qFormat/>
    <w:uiPriority w:val="0"/>
    <w:pPr>
      <w:widowControl w:val="0"/>
      <w:shd w:val="clear" w:color="auto" w:fill="auto"/>
      <w:spacing w:line="342" w:lineRule="exact"/>
    </w:pPr>
    <w:rPr>
      <w:rFonts w:ascii="宋体" w:hAnsi="宋体" w:eastAsia="宋体" w:cs="宋体"/>
      <w:u w:val="none"/>
      <w:shd w:val="clear" w:color="auto" w:fill="auto"/>
      <w:lang w:val="zh-TW" w:eastAsia="zh-TW" w:bidi="zh-TW"/>
    </w:rPr>
  </w:style>
  <w:style w:type="paragraph" w:customStyle="1" w:styleId="20">
    <w:name w:val="p0"/>
    <w:basedOn w:val="1"/>
    <w:qFormat/>
    <w:uiPriority w:val="99"/>
    <w:pPr>
      <w:widowControl/>
    </w:pPr>
    <w:rPr>
      <w:rFonts w:ascii="Times New Roman" w:hAnsi="Times New Roman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4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3350</Words>
  <Characters>3402</Characters>
  <Lines>0</Lines>
  <Paragraphs>0</Paragraphs>
  <TotalTime>3</TotalTime>
  <ScaleCrop>false</ScaleCrop>
  <LinksUpToDate>false</LinksUpToDate>
  <CharactersWithSpaces>3622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2022-02-03T14:51:00Z</dcterms:created>
  <dc:creator>回见1404344228</dc:creator>
  <cp:lastModifiedBy>小杜杜</cp:lastModifiedBy>
  <cp:lastPrinted>2022-03-14T15:30:00Z</cp:lastPrinted>
  <dcterms:modified xsi:type="dcterms:W3CDTF">2022-04-19T06:07:53Z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D388DDD441414574823E96CF8C127CBA</vt:lpwstr>
  </property>
</Properties>
</file>